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BE" w:rsidRPr="006E6D1B" w:rsidRDefault="00D523BE" w:rsidP="00440FA9">
      <w:pPr>
        <w:pStyle w:val="Ttulo"/>
        <w:rPr>
          <w:rStyle w:val="Heading11"/>
          <w:b w:val="0"/>
          <w:bCs w:val="0"/>
          <w:sz w:val="24"/>
          <w:szCs w:val="24"/>
        </w:rPr>
      </w:pPr>
      <w:bookmarkStart w:id="0" w:name="bookmark0"/>
      <w:r w:rsidRPr="006E6D1B">
        <w:rPr>
          <w:rStyle w:val="Heading11"/>
          <w:sz w:val="24"/>
          <w:szCs w:val="24"/>
        </w:rPr>
        <w:t>DATA ROOM OBLIGATORIO</w:t>
      </w:r>
      <w:bookmarkStart w:id="1" w:name="_GoBack"/>
      <w:bookmarkEnd w:id="1"/>
    </w:p>
    <w:p w:rsidR="00D523BE" w:rsidRPr="006E6D1B" w:rsidRDefault="00D523BE" w:rsidP="00440FA9">
      <w:pPr>
        <w:pStyle w:val="Ttulo"/>
        <w:rPr>
          <w:rStyle w:val="Heading11"/>
          <w:b w:val="0"/>
          <w:bCs w:val="0"/>
          <w:sz w:val="24"/>
          <w:szCs w:val="24"/>
        </w:rPr>
      </w:pPr>
    </w:p>
    <w:p w:rsidR="00FB4AD3" w:rsidRPr="006E6D1B" w:rsidRDefault="00EE2915" w:rsidP="00440FA9">
      <w:pPr>
        <w:pStyle w:val="Ttulo"/>
      </w:pPr>
      <w:r w:rsidRPr="006E6D1B">
        <w:rPr>
          <w:rStyle w:val="Heading11"/>
          <w:sz w:val="24"/>
          <w:szCs w:val="24"/>
        </w:rPr>
        <w:t xml:space="preserve">Reglamento de la Reunión Informativa a celebrarse el </w:t>
      </w:r>
      <w:r w:rsidR="007F77C1">
        <w:rPr>
          <w:rStyle w:val="Heading11"/>
          <w:sz w:val="24"/>
          <w:szCs w:val="24"/>
        </w:rPr>
        <w:t>15</w:t>
      </w:r>
      <w:r w:rsidR="00BC1F65">
        <w:rPr>
          <w:rStyle w:val="Heading11"/>
          <w:sz w:val="24"/>
          <w:szCs w:val="24"/>
        </w:rPr>
        <w:t xml:space="preserve"> </w:t>
      </w:r>
      <w:r w:rsidR="00A30042" w:rsidRPr="006E6D1B">
        <w:rPr>
          <w:rStyle w:val="Heading11"/>
          <w:sz w:val="24"/>
          <w:szCs w:val="24"/>
        </w:rPr>
        <w:t xml:space="preserve">de diciembre </w:t>
      </w:r>
      <w:r w:rsidRPr="006E6D1B">
        <w:rPr>
          <w:rStyle w:val="Heading11"/>
          <w:sz w:val="24"/>
          <w:szCs w:val="24"/>
        </w:rPr>
        <w:t>de 2017</w:t>
      </w:r>
      <w:bookmarkEnd w:id="0"/>
    </w:p>
    <w:p w:rsidR="00FB4AD3" w:rsidRPr="006E6D1B" w:rsidRDefault="00EE2915">
      <w:pPr>
        <w:pStyle w:val="Bodytext20"/>
        <w:shd w:val="clear" w:color="auto" w:fill="auto"/>
        <w:spacing w:before="0" w:after="234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 xml:space="preserve">La Reunión Informativa se celebrará el </w:t>
      </w:r>
      <w:r w:rsidR="007F77C1">
        <w:rPr>
          <w:sz w:val="24"/>
          <w:szCs w:val="24"/>
        </w:rPr>
        <w:t>VIERNES</w:t>
      </w:r>
      <w:r w:rsidR="006E6D1B" w:rsidRPr="006E6D1B">
        <w:rPr>
          <w:sz w:val="24"/>
          <w:szCs w:val="24"/>
        </w:rPr>
        <w:t xml:space="preserve"> 1</w:t>
      </w:r>
      <w:r w:rsidR="007F77C1">
        <w:rPr>
          <w:sz w:val="24"/>
          <w:szCs w:val="24"/>
        </w:rPr>
        <w:t>5</w:t>
      </w:r>
      <w:r w:rsidR="00A30042" w:rsidRPr="006E6D1B">
        <w:rPr>
          <w:sz w:val="24"/>
          <w:szCs w:val="24"/>
        </w:rPr>
        <w:t xml:space="preserve"> de diciembre de </w:t>
      </w:r>
      <w:r w:rsidR="006E6D1B" w:rsidRPr="006E6D1B">
        <w:rPr>
          <w:sz w:val="24"/>
          <w:szCs w:val="24"/>
        </w:rPr>
        <w:t xml:space="preserve"> 2017 a las 11</w:t>
      </w:r>
      <w:r w:rsidRPr="006E6D1B">
        <w:rPr>
          <w:sz w:val="24"/>
          <w:szCs w:val="24"/>
        </w:rPr>
        <w:t xml:space="preserve">:00 horas </w:t>
      </w:r>
      <w:r w:rsidR="006E6D1B" w:rsidRPr="006E6D1B">
        <w:rPr>
          <w:sz w:val="24"/>
          <w:szCs w:val="24"/>
        </w:rPr>
        <w:t xml:space="preserve"> en la sede del Consorcio de Gestión del Puerto de Quequén</w:t>
      </w:r>
    </w:p>
    <w:p w:rsidR="00FB4AD3" w:rsidRPr="006E6D1B" w:rsidRDefault="00EE2915">
      <w:pPr>
        <w:pStyle w:val="Bodytext20"/>
        <w:shd w:val="clear" w:color="auto" w:fill="auto"/>
        <w:spacing w:before="0" w:after="189" w:line="220" w:lineRule="exact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>Los interesados en participar podrán acreditarse a partir de las 9:30 horas.</w:t>
      </w:r>
    </w:p>
    <w:p w:rsidR="00FB4AD3" w:rsidRPr="006E6D1B" w:rsidRDefault="00EE2915">
      <w:pPr>
        <w:pStyle w:val="Bodytext20"/>
        <w:shd w:val="clear" w:color="auto" w:fill="auto"/>
        <w:spacing w:before="0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 xml:space="preserve">En principio, no habrá un plazo estricto de duración, conservando </w:t>
      </w:r>
      <w:r w:rsidR="00A30042" w:rsidRPr="006E6D1B">
        <w:rPr>
          <w:sz w:val="24"/>
          <w:szCs w:val="24"/>
        </w:rPr>
        <w:t xml:space="preserve">el Convocante </w:t>
      </w:r>
      <w:r w:rsidRPr="006E6D1B">
        <w:rPr>
          <w:sz w:val="24"/>
          <w:szCs w:val="24"/>
        </w:rPr>
        <w:t>la facultad de dar por finalizada la reunión cuando considere que se han tratado en forma completa las cuestiones esenciales de la contratación o cuando resulte conveniente proseguir dicho tratamiento en una nueva reunión informativa.</w:t>
      </w:r>
    </w:p>
    <w:p w:rsidR="00FB4AD3" w:rsidRPr="006E6D1B" w:rsidRDefault="00EE2915">
      <w:pPr>
        <w:pStyle w:val="Bodytext20"/>
        <w:shd w:val="clear" w:color="auto" w:fill="auto"/>
        <w:spacing w:before="0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>El objetivo de este procedimiento consiste en implementar un espacio para el diálogo con amplia participación, en función de los principios de publicidad, transparencia y concurrencia que deben guiar el procedimiento de selección desde su inicio hasta su conclusión, incluyendo la etapa de ejecución contractual.</w:t>
      </w:r>
    </w:p>
    <w:p w:rsidR="00FB4AD3" w:rsidRPr="006E6D1B" w:rsidRDefault="00EE2915">
      <w:pPr>
        <w:pStyle w:val="Bodytext20"/>
        <w:shd w:val="clear" w:color="auto" w:fill="auto"/>
        <w:spacing w:before="0" w:after="176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>Por ello, cualquier persona interesada, sea ésta humana o jurídica, podrá participar libremente del procedimiento de observación a los proyectos de pliegos propiciados.</w:t>
      </w:r>
    </w:p>
    <w:p w:rsidR="00FB4AD3" w:rsidRPr="006E6D1B" w:rsidRDefault="00EE2915">
      <w:pPr>
        <w:pStyle w:val="Bodytext20"/>
        <w:shd w:val="clear" w:color="auto" w:fill="auto"/>
        <w:spacing w:before="0" w:after="184" w:line="293" w:lineRule="exact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>Para favorecer el correcto desarrollo de la reunión a celebrarse, es deseable -pero no excluyente- que los interesados en participar realicen las siguientes acciones:</w:t>
      </w:r>
    </w:p>
    <w:p w:rsidR="00FB4AD3" w:rsidRPr="006E6D1B" w:rsidRDefault="00EE2915">
      <w:pPr>
        <w:pStyle w:val="Bodytext20"/>
        <w:numPr>
          <w:ilvl w:val="0"/>
          <w:numId w:val="1"/>
        </w:numPr>
        <w:shd w:val="clear" w:color="auto" w:fill="auto"/>
        <w:tabs>
          <w:tab w:val="left" w:pos="1453"/>
        </w:tabs>
        <w:spacing w:before="0" w:after="0"/>
        <w:ind w:left="1120" w:firstLine="0"/>
        <w:rPr>
          <w:sz w:val="24"/>
          <w:szCs w:val="24"/>
        </w:rPr>
      </w:pPr>
      <w:r w:rsidRPr="006E6D1B">
        <w:rPr>
          <w:sz w:val="24"/>
          <w:szCs w:val="24"/>
        </w:rPr>
        <w:t>Confirmar la asistencia;</w:t>
      </w:r>
    </w:p>
    <w:p w:rsidR="00FB4AD3" w:rsidRPr="006E6D1B" w:rsidRDefault="00EE2915">
      <w:pPr>
        <w:pStyle w:val="Bodytext20"/>
        <w:numPr>
          <w:ilvl w:val="0"/>
          <w:numId w:val="1"/>
        </w:numPr>
        <w:shd w:val="clear" w:color="auto" w:fill="auto"/>
        <w:tabs>
          <w:tab w:val="left" w:pos="1453"/>
        </w:tabs>
        <w:spacing w:before="0" w:after="0" w:line="293" w:lineRule="exact"/>
        <w:ind w:left="1480"/>
        <w:jc w:val="left"/>
        <w:rPr>
          <w:sz w:val="24"/>
          <w:szCs w:val="24"/>
        </w:rPr>
      </w:pPr>
      <w:r w:rsidRPr="006E6D1B">
        <w:rPr>
          <w:sz w:val="24"/>
          <w:szCs w:val="24"/>
        </w:rPr>
        <w:t>Designar a la persona que representará al potencial oferente en la reunión informativa;</w:t>
      </w:r>
    </w:p>
    <w:p w:rsidR="00A30042" w:rsidRPr="006E6D1B" w:rsidRDefault="00A30042">
      <w:pPr>
        <w:pStyle w:val="Bodytext20"/>
        <w:shd w:val="clear" w:color="auto" w:fill="auto"/>
        <w:spacing w:before="0" w:after="300"/>
        <w:ind w:firstLine="740"/>
        <w:rPr>
          <w:sz w:val="24"/>
          <w:szCs w:val="24"/>
        </w:rPr>
      </w:pPr>
    </w:p>
    <w:p w:rsidR="006E6D1B" w:rsidRDefault="00EE2915">
      <w:pPr>
        <w:pStyle w:val="Bodytext20"/>
        <w:shd w:val="clear" w:color="auto" w:fill="auto"/>
        <w:spacing w:before="0" w:after="300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 xml:space="preserve">Se informa que las consultas, sugerencias u observaciones que los interesados deseen </w:t>
      </w:r>
      <w:r w:rsidR="00A30042" w:rsidRPr="006E6D1B">
        <w:rPr>
          <w:sz w:val="24"/>
          <w:szCs w:val="24"/>
        </w:rPr>
        <w:t>formular al "Proyecto de Pliego</w:t>
      </w:r>
      <w:r w:rsidRPr="006E6D1B">
        <w:rPr>
          <w:sz w:val="24"/>
          <w:szCs w:val="24"/>
        </w:rPr>
        <w:t xml:space="preserve">” deberán ser remitidas a </w:t>
      </w:r>
      <w:r w:rsidR="00A30042" w:rsidRPr="006E6D1B">
        <w:rPr>
          <w:sz w:val="24"/>
          <w:szCs w:val="24"/>
        </w:rPr>
        <w:t>CGPQ</w:t>
      </w:r>
      <w:r w:rsidRPr="006E6D1B">
        <w:rPr>
          <w:sz w:val="24"/>
          <w:szCs w:val="24"/>
        </w:rPr>
        <w:t xml:space="preserve"> hasta el día </w:t>
      </w:r>
      <w:r w:rsidR="00F11C18">
        <w:rPr>
          <w:sz w:val="24"/>
          <w:szCs w:val="24"/>
        </w:rPr>
        <w:t>10</w:t>
      </w:r>
      <w:r w:rsidRPr="006E6D1B">
        <w:rPr>
          <w:sz w:val="24"/>
          <w:szCs w:val="24"/>
        </w:rPr>
        <w:t xml:space="preserve"> de </w:t>
      </w:r>
      <w:r w:rsidR="00A30042" w:rsidRPr="006E6D1B">
        <w:rPr>
          <w:sz w:val="24"/>
          <w:szCs w:val="24"/>
        </w:rPr>
        <w:t>Diciembre</w:t>
      </w:r>
      <w:r w:rsidRPr="006E6D1B">
        <w:rPr>
          <w:sz w:val="24"/>
          <w:szCs w:val="24"/>
        </w:rPr>
        <w:t xml:space="preserve"> del presente año, mediante correo electrónico a</w:t>
      </w:r>
      <w:r w:rsidR="006E6D1B">
        <w:rPr>
          <w:sz w:val="24"/>
          <w:szCs w:val="24"/>
        </w:rPr>
        <w:t xml:space="preserve"> </w:t>
      </w:r>
      <w:hyperlink r:id="rId8" w:history="1">
        <w:r w:rsidR="006E6D1B" w:rsidRPr="004E5F08">
          <w:rPr>
            <w:rStyle w:val="Hipervnculo"/>
            <w:sz w:val="24"/>
            <w:szCs w:val="24"/>
          </w:rPr>
          <w:t>profundizacionquequen@gmail.com</w:t>
        </w:r>
      </w:hyperlink>
      <w:r w:rsidR="006E6D1B">
        <w:rPr>
          <w:sz w:val="24"/>
          <w:szCs w:val="24"/>
        </w:rPr>
        <w:t>.</w:t>
      </w:r>
    </w:p>
    <w:p w:rsidR="00FB4AD3" w:rsidRPr="006E6D1B" w:rsidRDefault="00EE2915">
      <w:pPr>
        <w:pStyle w:val="Bodytext20"/>
        <w:shd w:val="clear" w:color="auto" w:fill="auto"/>
        <w:spacing w:before="0" w:after="300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 xml:space="preserve">En tal sentido se destaca que las consultas, sugerencias u observaciones efectuadas por los participantes en relación a la presente contratación no serán vinculantes, pudiendo </w:t>
      </w:r>
      <w:r w:rsidR="00A30042" w:rsidRPr="006E6D1B">
        <w:rPr>
          <w:sz w:val="24"/>
          <w:szCs w:val="24"/>
        </w:rPr>
        <w:t>el convocante</w:t>
      </w:r>
      <w:r w:rsidRPr="006E6D1B">
        <w:rPr>
          <w:sz w:val="24"/>
          <w:szCs w:val="24"/>
        </w:rPr>
        <w:t xml:space="preserve"> receptarlas o descartarlas según su pertinencia.</w:t>
      </w:r>
    </w:p>
    <w:p w:rsidR="00FB4AD3" w:rsidRPr="006E6D1B" w:rsidRDefault="00EE2915">
      <w:pPr>
        <w:pStyle w:val="Bodytext20"/>
        <w:shd w:val="clear" w:color="auto" w:fill="auto"/>
        <w:spacing w:before="0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 xml:space="preserve">Como consecuencia de lo precedentemente expuesto, cabe aclarar que </w:t>
      </w:r>
      <w:r w:rsidR="00A30042" w:rsidRPr="006E6D1B">
        <w:rPr>
          <w:sz w:val="24"/>
          <w:szCs w:val="24"/>
        </w:rPr>
        <w:t>el CGPQ</w:t>
      </w:r>
      <w:r w:rsidRPr="006E6D1B">
        <w:rPr>
          <w:sz w:val="24"/>
          <w:szCs w:val="24"/>
        </w:rPr>
        <w:t xml:space="preserve"> se reserva facultades amplias de dirección, a los efectos de mantener el orden y decoro en el desarrollo de la reunión de referencia.</w:t>
      </w:r>
    </w:p>
    <w:p w:rsidR="00FB4AD3" w:rsidRDefault="00EE2915">
      <w:pPr>
        <w:pStyle w:val="Bodytext20"/>
        <w:shd w:val="clear" w:color="auto" w:fill="auto"/>
        <w:spacing w:before="0" w:after="0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 xml:space="preserve">Por último se informa que en base a lo actuado se labrará un acta final donde se transcribirán las principales cuestiones objeto del debate, la que será firmada por todos los participantes del evento y los funcionarios intervinientes, y </w:t>
      </w:r>
      <w:r w:rsidRPr="006E6D1B">
        <w:rPr>
          <w:sz w:val="24"/>
          <w:szCs w:val="24"/>
        </w:rPr>
        <w:lastRenderedPageBreak/>
        <w:t xml:space="preserve">publicada en la página de </w:t>
      </w:r>
      <w:r w:rsidR="00D523BE" w:rsidRPr="006E6D1B">
        <w:rPr>
          <w:sz w:val="24"/>
          <w:szCs w:val="24"/>
        </w:rPr>
        <w:t>del CGPQ</w:t>
      </w:r>
    </w:p>
    <w:p w:rsidR="006E6D1B" w:rsidRDefault="006E6D1B">
      <w:pPr>
        <w:pStyle w:val="Bodytext20"/>
        <w:shd w:val="clear" w:color="auto" w:fill="auto"/>
        <w:spacing w:before="0" w:after="0"/>
        <w:ind w:firstLine="740"/>
        <w:rPr>
          <w:sz w:val="24"/>
          <w:szCs w:val="24"/>
        </w:rPr>
      </w:pPr>
    </w:p>
    <w:p w:rsidR="006E6D1B" w:rsidRPr="006E6D1B" w:rsidRDefault="006E6D1B">
      <w:pPr>
        <w:pStyle w:val="Bodytext20"/>
        <w:shd w:val="clear" w:color="auto" w:fill="auto"/>
        <w:spacing w:before="0" w:after="0"/>
        <w:ind w:firstLine="740"/>
        <w:rPr>
          <w:sz w:val="24"/>
          <w:szCs w:val="24"/>
        </w:rPr>
      </w:pPr>
    </w:p>
    <w:p w:rsidR="00FB4AD3" w:rsidRPr="006E6D1B" w:rsidRDefault="00EE2915">
      <w:pPr>
        <w:pStyle w:val="Heading10"/>
        <w:keepNext/>
        <w:keepLines/>
        <w:shd w:val="clear" w:color="auto" w:fill="auto"/>
        <w:spacing w:after="507" w:line="220" w:lineRule="exact"/>
        <w:ind w:left="3880"/>
        <w:rPr>
          <w:sz w:val="24"/>
          <w:szCs w:val="24"/>
        </w:rPr>
      </w:pPr>
      <w:bookmarkStart w:id="2" w:name="bookmark1"/>
      <w:r w:rsidRPr="006E6D1B">
        <w:rPr>
          <w:rStyle w:val="Heading11"/>
          <w:b/>
          <w:bCs/>
          <w:sz w:val="24"/>
          <w:szCs w:val="24"/>
        </w:rPr>
        <w:t>PROGRAMA:</w:t>
      </w:r>
      <w:bookmarkEnd w:id="2"/>
    </w:p>
    <w:p w:rsidR="00FB4AD3" w:rsidRPr="006E6D1B" w:rsidRDefault="00EE2915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490" w:lineRule="exact"/>
        <w:ind w:firstLine="740"/>
        <w:jc w:val="both"/>
        <w:rPr>
          <w:sz w:val="24"/>
          <w:szCs w:val="24"/>
        </w:rPr>
      </w:pPr>
      <w:bookmarkStart w:id="3" w:name="bookmark2"/>
      <w:r w:rsidRPr="006E6D1B">
        <w:rPr>
          <w:rStyle w:val="Heading11"/>
          <w:b/>
          <w:bCs/>
          <w:sz w:val="24"/>
          <w:szCs w:val="24"/>
        </w:rPr>
        <w:t>INICIO DE LA REUNION INFORMATIVA:</w:t>
      </w:r>
      <w:bookmarkEnd w:id="3"/>
    </w:p>
    <w:p w:rsidR="00FB4AD3" w:rsidRPr="006E6D1B" w:rsidRDefault="00EE2915">
      <w:pPr>
        <w:pStyle w:val="Bodytext20"/>
        <w:numPr>
          <w:ilvl w:val="0"/>
          <w:numId w:val="3"/>
        </w:numPr>
        <w:shd w:val="clear" w:color="auto" w:fill="auto"/>
        <w:tabs>
          <w:tab w:val="left" w:pos="1444"/>
          <w:tab w:val="center" w:pos="6855"/>
        </w:tabs>
        <w:spacing w:before="0" w:after="0" w:line="490" w:lineRule="exact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>Acreditación de los interesados en el lugar:</w:t>
      </w:r>
      <w:r w:rsidR="006E6D1B">
        <w:rPr>
          <w:sz w:val="24"/>
          <w:szCs w:val="24"/>
        </w:rPr>
        <w:t xml:space="preserve"> </w:t>
      </w:r>
      <w:r w:rsidRPr="006E6D1B">
        <w:rPr>
          <w:sz w:val="24"/>
          <w:szCs w:val="24"/>
        </w:rPr>
        <w:t>a</w:t>
      </w:r>
      <w:r w:rsidRPr="006E6D1B">
        <w:rPr>
          <w:sz w:val="24"/>
          <w:szCs w:val="24"/>
        </w:rPr>
        <w:tab/>
        <w:t xml:space="preserve">partir de </w:t>
      </w:r>
      <w:r w:rsidR="006E6D1B">
        <w:rPr>
          <w:sz w:val="24"/>
          <w:szCs w:val="24"/>
        </w:rPr>
        <w:t>10</w:t>
      </w:r>
      <w:r w:rsidRPr="006E6D1B">
        <w:rPr>
          <w:sz w:val="24"/>
          <w:szCs w:val="24"/>
        </w:rPr>
        <w:t>:30 horas.</w:t>
      </w:r>
    </w:p>
    <w:p w:rsidR="00FB4AD3" w:rsidRPr="006E6D1B" w:rsidRDefault="00EE2915">
      <w:pPr>
        <w:pStyle w:val="Bodytext20"/>
        <w:numPr>
          <w:ilvl w:val="0"/>
          <w:numId w:val="3"/>
        </w:numPr>
        <w:shd w:val="clear" w:color="auto" w:fill="auto"/>
        <w:tabs>
          <w:tab w:val="left" w:pos="1444"/>
        </w:tabs>
        <w:spacing w:before="0" w:after="0" w:line="490" w:lineRule="exact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>Inicio del evento: 1</w:t>
      </w:r>
      <w:r w:rsidR="006E6D1B">
        <w:rPr>
          <w:sz w:val="24"/>
          <w:szCs w:val="24"/>
        </w:rPr>
        <w:t>1</w:t>
      </w:r>
      <w:r w:rsidRPr="006E6D1B">
        <w:rPr>
          <w:sz w:val="24"/>
          <w:szCs w:val="24"/>
        </w:rPr>
        <w:t>:00 horas.</w:t>
      </w:r>
    </w:p>
    <w:p w:rsidR="00FB4AD3" w:rsidRPr="006E6D1B" w:rsidRDefault="00EE2915">
      <w:pPr>
        <w:pStyle w:val="Bodytext20"/>
        <w:numPr>
          <w:ilvl w:val="0"/>
          <w:numId w:val="3"/>
        </w:numPr>
        <w:shd w:val="clear" w:color="auto" w:fill="auto"/>
        <w:tabs>
          <w:tab w:val="left" w:pos="1444"/>
        </w:tabs>
        <w:spacing w:before="0" w:after="0" w:line="490" w:lineRule="exact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>Palabras introductorias.</w:t>
      </w:r>
    </w:p>
    <w:p w:rsidR="00FB4AD3" w:rsidRPr="006E6D1B" w:rsidRDefault="000E50B9">
      <w:pPr>
        <w:pStyle w:val="Bodytext20"/>
        <w:numPr>
          <w:ilvl w:val="0"/>
          <w:numId w:val="3"/>
        </w:numPr>
        <w:shd w:val="clear" w:color="auto" w:fill="auto"/>
        <w:tabs>
          <w:tab w:val="left" w:pos="1444"/>
        </w:tabs>
        <w:spacing w:before="0" w:after="174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Exposición </w:t>
      </w:r>
      <w:r w:rsidR="00EE2915" w:rsidRPr="006E6D1B">
        <w:rPr>
          <w:sz w:val="24"/>
          <w:szCs w:val="24"/>
        </w:rPr>
        <w:t xml:space="preserve"> sobre el desarrollo de la Reunión Informativa (orden y reglas).</w:t>
      </w:r>
    </w:p>
    <w:p w:rsidR="00FB4AD3" w:rsidRPr="006E6D1B" w:rsidRDefault="00EE2915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444"/>
        </w:tabs>
        <w:spacing w:after="184" w:line="220" w:lineRule="exact"/>
        <w:ind w:firstLine="740"/>
        <w:jc w:val="both"/>
        <w:rPr>
          <w:sz w:val="24"/>
          <w:szCs w:val="24"/>
        </w:rPr>
      </w:pPr>
      <w:bookmarkStart w:id="4" w:name="bookmark3"/>
      <w:r w:rsidRPr="006E6D1B">
        <w:rPr>
          <w:rStyle w:val="Heading11"/>
          <w:b/>
          <w:bCs/>
          <w:sz w:val="24"/>
          <w:szCs w:val="24"/>
        </w:rPr>
        <w:t>DESARROLLO DE LA REUNIÓN INFORMATIVA:</w:t>
      </w:r>
      <w:bookmarkEnd w:id="4"/>
    </w:p>
    <w:p w:rsidR="00FB4AD3" w:rsidRPr="006E6D1B" w:rsidRDefault="00EE2915">
      <w:pPr>
        <w:pStyle w:val="Bodytext20"/>
        <w:numPr>
          <w:ilvl w:val="0"/>
          <w:numId w:val="4"/>
        </w:numPr>
        <w:shd w:val="clear" w:color="auto" w:fill="auto"/>
        <w:tabs>
          <w:tab w:val="left" w:pos="1444"/>
        </w:tabs>
        <w:spacing w:before="0" w:after="116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 xml:space="preserve">Tratamiento de las consultas, sugerencias y/o recomendaciones recibidas hasta el </w:t>
      </w:r>
      <w:r w:rsidR="00F11C18">
        <w:rPr>
          <w:sz w:val="24"/>
          <w:szCs w:val="24"/>
        </w:rPr>
        <w:t>10</w:t>
      </w:r>
      <w:r w:rsidRPr="006E6D1B">
        <w:rPr>
          <w:sz w:val="24"/>
          <w:szCs w:val="24"/>
        </w:rPr>
        <w:t xml:space="preserve"> de </w:t>
      </w:r>
      <w:r w:rsidR="00D523BE" w:rsidRPr="006E6D1B">
        <w:rPr>
          <w:sz w:val="24"/>
          <w:szCs w:val="24"/>
        </w:rPr>
        <w:t>diciembre</w:t>
      </w:r>
      <w:r w:rsidRPr="006E6D1B">
        <w:rPr>
          <w:sz w:val="24"/>
          <w:szCs w:val="24"/>
        </w:rPr>
        <w:t xml:space="preserve"> de 2017 en la cuenta de correo electrónico </w:t>
      </w:r>
      <w:hyperlink r:id="rId9" w:history="1">
        <w:r w:rsidR="000E50B9" w:rsidRPr="004E5F08">
          <w:rPr>
            <w:rStyle w:val="Hipervnculo"/>
            <w:sz w:val="24"/>
            <w:szCs w:val="24"/>
          </w:rPr>
          <w:t>profundizacionquequen@gmail.com</w:t>
        </w:r>
      </w:hyperlink>
      <w:r w:rsidR="000E50B9">
        <w:rPr>
          <w:sz w:val="24"/>
          <w:szCs w:val="24"/>
        </w:rPr>
        <w:t>.</w:t>
      </w:r>
    </w:p>
    <w:p w:rsidR="00FB4AD3" w:rsidRPr="006E6D1B" w:rsidRDefault="00EE2915">
      <w:pPr>
        <w:pStyle w:val="Bodytext20"/>
        <w:shd w:val="clear" w:color="auto" w:fill="auto"/>
        <w:spacing w:before="0" w:after="120" w:line="293" w:lineRule="exact"/>
        <w:ind w:firstLine="1460"/>
        <w:jc w:val="left"/>
        <w:rPr>
          <w:sz w:val="24"/>
          <w:szCs w:val="24"/>
        </w:rPr>
      </w:pPr>
      <w:r w:rsidRPr="006E6D1B">
        <w:rPr>
          <w:sz w:val="24"/>
          <w:szCs w:val="24"/>
        </w:rPr>
        <w:t>Para facilitar el tratamiento de las consultas, sugerencias y/o recomendaciones se las agrupará según las temáticas involucradas.</w:t>
      </w:r>
    </w:p>
    <w:p w:rsidR="00FB4AD3" w:rsidRPr="006E6D1B" w:rsidRDefault="00EE2915">
      <w:pPr>
        <w:pStyle w:val="Bodytext20"/>
        <w:numPr>
          <w:ilvl w:val="0"/>
          <w:numId w:val="4"/>
        </w:numPr>
        <w:shd w:val="clear" w:color="auto" w:fill="auto"/>
        <w:tabs>
          <w:tab w:val="left" w:pos="1444"/>
        </w:tabs>
        <w:spacing w:before="0" w:after="124" w:line="293" w:lineRule="exact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>Consultas surgidas durante el desarrollo de la Reunión Informativa no tratadas en los puntos anteriores.</w:t>
      </w:r>
    </w:p>
    <w:p w:rsidR="00FB4AD3" w:rsidRPr="006E6D1B" w:rsidRDefault="00EE2915">
      <w:pPr>
        <w:pStyle w:val="Bodytext20"/>
        <w:shd w:val="clear" w:color="auto" w:fill="auto"/>
        <w:spacing w:before="0" w:after="0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 xml:space="preserve">Por cuestiones de complejidad y/o cuando las consultas efectuadas por los interesados requieran un tratamiento técnico diferenciado (más pormenorizado o profundo) de los aspectos involucrados, </w:t>
      </w:r>
      <w:r w:rsidR="00D523BE" w:rsidRPr="006E6D1B">
        <w:rPr>
          <w:sz w:val="24"/>
          <w:szCs w:val="24"/>
        </w:rPr>
        <w:t>CGPQ</w:t>
      </w:r>
      <w:r w:rsidRPr="006E6D1B">
        <w:rPr>
          <w:sz w:val="24"/>
          <w:szCs w:val="24"/>
        </w:rPr>
        <w:t xml:space="preserve"> se reserva el derecho de no responder las mismas durante el desarrollo de la reunión.</w:t>
      </w:r>
    </w:p>
    <w:p w:rsidR="00FB4AD3" w:rsidRPr="006E6D1B" w:rsidRDefault="00EE2915">
      <w:pPr>
        <w:pStyle w:val="Bodytext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 xml:space="preserve">En estos casos, </w:t>
      </w:r>
      <w:r w:rsidR="00D523BE" w:rsidRPr="006E6D1B">
        <w:rPr>
          <w:sz w:val="24"/>
          <w:szCs w:val="24"/>
        </w:rPr>
        <w:t>CGPQ</w:t>
      </w:r>
      <w:r w:rsidRPr="006E6D1B">
        <w:rPr>
          <w:sz w:val="24"/>
          <w:szCs w:val="24"/>
        </w:rPr>
        <w:t xml:space="preserve"> podrá:</w:t>
      </w:r>
    </w:p>
    <w:p w:rsidR="00FB4AD3" w:rsidRPr="006E6D1B" w:rsidRDefault="00EE2915">
      <w:pPr>
        <w:pStyle w:val="Bodytext20"/>
        <w:numPr>
          <w:ilvl w:val="0"/>
          <w:numId w:val="5"/>
        </w:numPr>
        <w:shd w:val="clear" w:color="auto" w:fill="auto"/>
        <w:tabs>
          <w:tab w:val="left" w:pos="1444"/>
        </w:tabs>
        <w:spacing w:before="0" w:after="0" w:line="490" w:lineRule="exact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>publicar las respuestas de las mismas en su web, o</w:t>
      </w:r>
    </w:p>
    <w:p w:rsidR="00FB4AD3" w:rsidRPr="006E6D1B" w:rsidRDefault="00EE2915">
      <w:pPr>
        <w:pStyle w:val="Bodytext20"/>
        <w:numPr>
          <w:ilvl w:val="0"/>
          <w:numId w:val="5"/>
        </w:numPr>
        <w:shd w:val="clear" w:color="auto" w:fill="auto"/>
        <w:tabs>
          <w:tab w:val="left" w:pos="1444"/>
        </w:tabs>
        <w:spacing w:before="0" w:after="0" w:line="490" w:lineRule="exact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>informar las mismas en una nueva reunión.</w:t>
      </w:r>
    </w:p>
    <w:p w:rsidR="00FB4AD3" w:rsidRPr="006E6D1B" w:rsidRDefault="00EE2915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490" w:lineRule="exact"/>
        <w:ind w:firstLine="740"/>
        <w:jc w:val="both"/>
        <w:rPr>
          <w:sz w:val="24"/>
          <w:szCs w:val="24"/>
        </w:rPr>
      </w:pPr>
      <w:bookmarkStart w:id="5" w:name="bookmark4"/>
      <w:r w:rsidRPr="006E6D1B">
        <w:rPr>
          <w:rStyle w:val="Heading11"/>
          <w:b/>
          <w:bCs/>
          <w:sz w:val="24"/>
          <w:szCs w:val="24"/>
        </w:rPr>
        <w:t>FINALIZACIÓN DE LA REUNIÓN INFORMATIVA:</w:t>
      </w:r>
      <w:bookmarkEnd w:id="5"/>
    </w:p>
    <w:p w:rsidR="00FB4AD3" w:rsidRPr="006E6D1B" w:rsidRDefault="00EE2915">
      <w:pPr>
        <w:pStyle w:val="Bodytext20"/>
        <w:shd w:val="clear" w:color="auto" w:fill="auto"/>
        <w:spacing w:before="0" w:after="178" w:line="293" w:lineRule="exact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 xml:space="preserve">Una vez finalizada la jornada objeto del evento, se dará lectura a viva voz del contenido total del intercambio producido entre los interesados y las autoridades </w:t>
      </w:r>
      <w:r w:rsidR="000E50B9">
        <w:rPr>
          <w:sz w:val="24"/>
          <w:szCs w:val="24"/>
        </w:rPr>
        <w:t>del CGPQ</w:t>
      </w:r>
    </w:p>
    <w:p w:rsidR="00FB4AD3" w:rsidRPr="006E6D1B" w:rsidRDefault="00EE2915">
      <w:pPr>
        <w:pStyle w:val="Bodytext20"/>
        <w:shd w:val="clear" w:color="auto" w:fill="auto"/>
        <w:spacing w:before="0" w:after="0" w:line="220" w:lineRule="exact"/>
        <w:ind w:firstLine="740"/>
        <w:rPr>
          <w:sz w:val="24"/>
          <w:szCs w:val="24"/>
        </w:rPr>
      </w:pPr>
      <w:r w:rsidRPr="006E6D1B">
        <w:rPr>
          <w:sz w:val="24"/>
          <w:szCs w:val="24"/>
        </w:rPr>
        <w:t>Cumplido este aspecto, todas las partes firmarán de conformidad.</w:t>
      </w:r>
    </w:p>
    <w:sectPr w:rsidR="00FB4AD3" w:rsidRPr="006E6D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14" w:right="1807" w:bottom="127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F7" w:rsidRDefault="006D2DF7">
      <w:r>
        <w:separator/>
      </w:r>
    </w:p>
  </w:endnote>
  <w:endnote w:type="continuationSeparator" w:id="0">
    <w:p w:rsidR="006D2DF7" w:rsidRDefault="006D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4" w:rsidRDefault="000328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4" w:rsidRDefault="000328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4" w:rsidRDefault="00032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F7" w:rsidRDefault="006D2DF7"/>
  </w:footnote>
  <w:footnote w:type="continuationSeparator" w:id="0">
    <w:p w:rsidR="006D2DF7" w:rsidRDefault="006D2D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4" w:rsidRDefault="000328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4" w:rsidRDefault="000328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4" w:rsidRDefault="000328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76A"/>
    <w:multiLevelType w:val="multilevel"/>
    <w:tmpl w:val="2F066C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13358"/>
    <w:multiLevelType w:val="multilevel"/>
    <w:tmpl w:val="C8620B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B3BD1"/>
    <w:multiLevelType w:val="multilevel"/>
    <w:tmpl w:val="04A23BB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DA0F79"/>
    <w:multiLevelType w:val="multilevel"/>
    <w:tmpl w:val="A9A228CA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A768A"/>
    <w:multiLevelType w:val="multilevel"/>
    <w:tmpl w:val="B1E04B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D3"/>
    <w:rsid w:val="00032844"/>
    <w:rsid w:val="000E50B9"/>
    <w:rsid w:val="0011006C"/>
    <w:rsid w:val="001B6E8F"/>
    <w:rsid w:val="00440FA9"/>
    <w:rsid w:val="006D2DF7"/>
    <w:rsid w:val="006E6D1B"/>
    <w:rsid w:val="007F77C1"/>
    <w:rsid w:val="00946FDE"/>
    <w:rsid w:val="00A30042"/>
    <w:rsid w:val="00BC1F65"/>
    <w:rsid w:val="00D523BE"/>
    <w:rsid w:val="00EE2915"/>
    <w:rsid w:val="00F11C18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Heading1">
    <w:name w:val="Heading #1_"/>
    <w:basedOn w:val="Fuentedeprrafopredeter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Headerorfooter">
    <w:name w:val="Header or footer_"/>
    <w:basedOn w:val="Fuentedeprrafopredeter"/>
    <w:link w:val="Headerorfooter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erorfooterArial65ptBold">
    <w:name w:val="Header or footer + Arial;6;5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HeaderorfooterArialBold">
    <w:name w:val="Header or footer + Arial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2">
    <w:name w:val="Body text (2)_"/>
    <w:basedOn w:val="Fuentedeprrafopredeter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Heading1NotBold">
    <w:name w:val="Heading #1 + 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180" w:line="288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300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42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300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42"/>
    <w:rPr>
      <w:color w:val="000000"/>
    </w:rPr>
  </w:style>
  <w:style w:type="paragraph" w:styleId="Ttulo">
    <w:name w:val="Title"/>
    <w:basedOn w:val="Normal"/>
    <w:next w:val="Normal"/>
    <w:link w:val="TtuloCar"/>
    <w:uiPriority w:val="10"/>
    <w:qFormat/>
    <w:rsid w:val="00440FA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0F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Heading1">
    <w:name w:val="Heading #1_"/>
    <w:basedOn w:val="Fuentedeprrafopredeter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Headerorfooter">
    <w:name w:val="Header or footer_"/>
    <w:basedOn w:val="Fuentedeprrafopredeter"/>
    <w:link w:val="Headerorfooter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erorfooterArial65ptBold">
    <w:name w:val="Header or footer + Arial;6;5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HeaderorfooterArialBold">
    <w:name w:val="Header or footer + Arial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2">
    <w:name w:val="Body text (2)_"/>
    <w:basedOn w:val="Fuentedeprrafopredeter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Heading1NotBold">
    <w:name w:val="Heading #1 + 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180" w:line="288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300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42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300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42"/>
    <w:rPr>
      <w:color w:val="000000"/>
    </w:rPr>
  </w:style>
  <w:style w:type="paragraph" w:styleId="Ttulo">
    <w:name w:val="Title"/>
    <w:basedOn w:val="Normal"/>
    <w:next w:val="Normal"/>
    <w:link w:val="TtuloCar"/>
    <w:uiPriority w:val="10"/>
    <w:qFormat/>
    <w:rsid w:val="00440FA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0F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undizacionquequen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undizacionquequen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Gonzalo Perino</cp:lastModifiedBy>
  <cp:revision>9</cp:revision>
  <cp:lastPrinted>2017-12-05T13:44:00Z</cp:lastPrinted>
  <dcterms:created xsi:type="dcterms:W3CDTF">2017-11-28T19:45:00Z</dcterms:created>
  <dcterms:modified xsi:type="dcterms:W3CDTF">2017-12-07T14:17:00Z</dcterms:modified>
</cp:coreProperties>
</file>